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420" w:lineRule="atLeast"/>
        <w:ind w:left="0" w:right="0" w:firstLine="42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上海工商职业技术学院劳模工匠馆展板、灯箱等广告设计制作服务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评分标准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5457"/>
        <w:gridCol w:w="1136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515" w:type="dxa"/>
            <w:shd w:val="clear" w:color="auto" w:fill="auto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bookmarkStart w:id="0" w:name="_GoBack"/>
            <w:bookmarkEnd w:id="0"/>
            <w:r>
              <w:rPr>
                <w:rFonts w:hint="eastAsia" w:ascii="等线" w:hAnsi="等线" w:eastAsia="等线"/>
                <w:spacing w:val="-3"/>
                <w:szCs w:val="21"/>
              </w:rPr>
              <w:t>序号</w:t>
            </w:r>
          </w:p>
        </w:tc>
        <w:tc>
          <w:tcPr>
            <w:tcW w:w="54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评审因素</w:t>
            </w:r>
          </w:p>
        </w:tc>
        <w:tc>
          <w:tcPr>
            <w:tcW w:w="1136" w:type="dxa"/>
            <w:shd w:val="clear" w:color="auto" w:fill="auto"/>
          </w:tcPr>
          <w:p>
            <w:pPr>
              <w:pStyle w:val="5"/>
              <w:spacing w:before="39"/>
              <w:ind w:right="3"/>
              <w:jc w:val="center"/>
              <w:rPr>
                <w:rFonts w:hint="eastAsia" w:ascii="等线" w:hAnsi="等线" w:eastAsia="等线"/>
                <w:spacing w:val="-3"/>
                <w:sz w:val="21"/>
                <w:szCs w:val="21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rFonts w:hint="eastAsia" w:ascii="等线" w:hAnsi="等线" w:eastAsia="等线"/>
                <w:spacing w:val="-3"/>
                <w:sz w:val="21"/>
                <w:szCs w:val="21"/>
              </w:rPr>
            </w:pPr>
            <w:r>
              <w:rPr>
                <w:rFonts w:ascii="等线" w:hAnsi="等线" w:eastAsia="等线"/>
                <w:spacing w:val="-3"/>
                <w:sz w:val="21"/>
                <w:szCs w:val="21"/>
              </w:rPr>
              <w:t>分值区间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6" w:line="276" w:lineRule="auto"/>
              <w:ind w:left="103" w:right="-8"/>
              <w:jc w:val="both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报价得分</w:t>
            </w:r>
          </w:p>
          <w:p>
            <w:pPr>
              <w:pStyle w:val="5"/>
              <w:spacing w:before="66" w:line="276" w:lineRule="auto"/>
              <w:ind w:left="103" w:right="-8"/>
              <w:jc w:val="both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1.综合评分法中的价格分统一采用低价优先法计算，即满足招标文件要求且最后报价最低的供应商的价格为基准价，其价格分为满分30 分。</w:t>
            </w:r>
          </w:p>
          <w:p>
            <w:pPr>
              <w:pStyle w:val="5"/>
              <w:spacing w:before="66" w:line="276" w:lineRule="auto"/>
              <w:ind w:left="103" w:right="-8"/>
              <w:jc w:val="both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2.报价得分=（基准价/最后报价）×价格权值×100</w:t>
            </w:r>
          </w:p>
          <w:p>
            <w:pPr>
              <w:pStyle w:val="5"/>
              <w:spacing w:before="66" w:line="276" w:lineRule="auto"/>
              <w:ind w:left="103" w:right="-8"/>
              <w:jc w:val="both"/>
              <w:rPr>
                <w:spacing w:val="-3"/>
                <w:sz w:val="21"/>
                <w:szCs w:val="21"/>
                <w:lang w:eastAsia="zh-CN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0-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3</w:t>
            </w:r>
            <w:r>
              <w:rPr>
                <w:spacing w:val="-3"/>
                <w:sz w:val="21"/>
                <w:szCs w:val="21"/>
              </w:rPr>
              <w:t>0</w:t>
            </w:r>
            <w:r>
              <w:rPr>
                <w:rFonts w:hint="eastAsia"/>
                <w:spacing w:val="-3"/>
                <w:sz w:val="21"/>
                <w:szCs w:val="21"/>
              </w:rPr>
              <w:t>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施工方案与技术措施，包括工程特点、重点与难点描 述的准确性及相应针对性措施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: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(1)方案与项目内容描述准确，重点、难点分析突出，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技术措施针对性强，能解决实施问题，得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15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 分； 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(2)方案与项目内容描述基本符合，重点、难点，技术 措施一般，得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15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（不含）分； 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(3)方案与项目内容描述有部分缺失、缺乏针对性，技 术措施较差，不能或难以解决实际问题，得 5-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9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（不 含）分。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5-</w:t>
            </w:r>
            <w:r>
              <w:rPr>
                <w:rFonts w:hint="eastAsia" w:ascii="等线" w:hAnsi="等线" w:eastAsia="等线"/>
                <w:spacing w:val="-3"/>
                <w:szCs w:val="21"/>
              </w:rPr>
              <w:t>20分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设计方案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根据展陈产品设计的元素，色彩搭配、系统功能（含布置图、终端位置布置图、线路走向图等）；</w:t>
            </w:r>
          </w:p>
          <w:p>
            <w:pPr>
              <w:pStyle w:val="5"/>
              <w:numPr>
                <w:ilvl w:val="0"/>
                <w:numId w:val="1"/>
              </w:numPr>
              <w:spacing w:before="66" w:line="276" w:lineRule="auto"/>
              <w:ind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产品设计新颖是否合理，得0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20分；</w:t>
            </w:r>
          </w:p>
          <w:p>
            <w:pPr>
              <w:pStyle w:val="5"/>
              <w:numPr>
                <w:ilvl w:val="0"/>
                <w:numId w:val="1"/>
              </w:numPr>
              <w:spacing w:before="66" w:line="276" w:lineRule="auto"/>
              <w:ind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产品设计理念色彩搭配是否合理，得0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30分；</w:t>
            </w:r>
          </w:p>
          <w:p>
            <w:pPr>
              <w:pStyle w:val="5"/>
              <w:numPr>
                <w:ilvl w:val="0"/>
                <w:numId w:val="1"/>
              </w:numPr>
              <w:spacing w:before="66" w:line="276" w:lineRule="auto"/>
              <w:ind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产品系统功能、结构是否合理，得0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41分；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hint="eastAsia" w:ascii="等线" w:hAnsi="等线" w:eastAsia="等线"/>
                <w:spacing w:val="-3"/>
                <w:szCs w:val="21"/>
              </w:rPr>
              <w:t>0</w:t>
            </w:r>
            <w:r>
              <w:rPr>
                <w:rFonts w:ascii="等线" w:hAnsi="等线" w:eastAsia="等线"/>
                <w:spacing w:val="-3"/>
                <w:szCs w:val="21"/>
              </w:rPr>
              <w:t>-</w:t>
            </w:r>
            <w:r>
              <w:rPr>
                <w:rFonts w:hint="eastAsia" w:ascii="等线" w:hAnsi="等线" w:eastAsia="等线"/>
                <w:spacing w:val="-3"/>
                <w:szCs w:val="21"/>
              </w:rPr>
              <w:t>41分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4" w:line="276" w:lineRule="auto"/>
              <w:ind w:left="103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类似项目经验情况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：</w:t>
            </w:r>
          </w:p>
          <w:p>
            <w:pPr>
              <w:pStyle w:val="5"/>
              <w:spacing w:before="64" w:line="276" w:lineRule="auto"/>
              <w:ind w:left="103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需提供合同复印件，有 1 项得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3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分，最多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9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 分。（类似项目指：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2022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 年 1 月 1 日至今完成的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类似项目合同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0-</w:t>
            </w:r>
            <w:r>
              <w:rPr>
                <w:rFonts w:hint="eastAsia" w:ascii="等线" w:hAnsi="等线" w:eastAsia="等线"/>
                <w:spacing w:val="-3"/>
                <w:szCs w:val="21"/>
              </w:rPr>
              <w:t>9分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731F3A"/>
    <w:multiLevelType w:val="multilevel"/>
    <w:tmpl w:val="2E731F3A"/>
    <w:lvl w:ilvl="0" w:tentative="0">
      <w:start w:val="1"/>
      <w:numFmt w:val="decimal"/>
      <w:lvlText w:val="（%1）"/>
      <w:lvlJc w:val="left"/>
      <w:pPr>
        <w:ind w:left="82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3" w:hanging="420"/>
      </w:pPr>
    </w:lvl>
    <w:lvl w:ilvl="2" w:tentative="0">
      <w:start w:val="1"/>
      <w:numFmt w:val="lowerRoman"/>
      <w:lvlText w:val="%3."/>
      <w:lvlJc w:val="right"/>
      <w:pPr>
        <w:ind w:left="1363" w:hanging="420"/>
      </w:pPr>
    </w:lvl>
    <w:lvl w:ilvl="3" w:tentative="0">
      <w:start w:val="1"/>
      <w:numFmt w:val="decimal"/>
      <w:lvlText w:val="%4."/>
      <w:lvlJc w:val="left"/>
      <w:pPr>
        <w:ind w:left="1783" w:hanging="420"/>
      </w:pPr>
    </w:lvl>
    <w:lvl w:ilvl="4" w:tentative="0">
      <w:start w:val="1"/>
      <w:numFmt w:val="lowerLetter"/>
      <w:lvlText w:val="%5)"/>
      <w:lvlJc w:val="left"/>
      <w:pPr>
        <w:ind w:left="2203" w:hanging="420"/>
      </w:pPr>
    </w:lvl>
    <w:lvl w:ilvl="5" w:tentative="0">
      <w:start w:val="1"/>
      <w:numFmt w:val="lowerRoman"/>
      <w:lvlText w:val="%6."/>
      <w:lvlJc w:val="right"/>
      <w:pPr>
        <w:ind w:left="2623" w:hanging="420"/>
      </w:pPr>
    </w:lvl>
    <w:lvl w:ilvl="6" w:tentative="0">
      <w:start w:val="1"/>
      <w:numFmt w:val="decimal"/>
      <w:lvlText w:val="%7."/>
      <w:lvlJc w:val="left"/>
      <w:pPr>
        <w:ind w:left="3043" w:hanging="420"/>
      </w:pPr>
    </w:lvl>
    <w:lvl w:ilvl="7" w:tentative="0">
      <w:start w:val="1"/>
      <w:numFmt w:val="lowerLetter"/>
      <w:lvlText w:val="%8)"/>
      <w:lvlJc w:val="left"/>
      <w:pPr>
        <w:ind w:left="3463" w:hanging="420"/>
      </w:pPr>
    </w:lvl>
    <w:lvl w:ilvl="8" w:tentative="0">
      <w:start w:val="1"/>
      <w:numFmt w:val="lowerRoman"/>
      <w:lvlText w:val="%9."/>
      <w:lvlJc w:val="right"/>
      <w:pPr>
        <w:ind w:left="388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wZmY0ZjFlMzc2NDczMmM4MmNjMGRhNDNiN2ZlOTkifQ=="/>
  </w:docVars>
  <w:rsids>
    <w:rsidRoot w:val="00CF67CB"/>
    <w:rsid w:val="00010306"/>
    <w:rsid w:val="0010739E"/>
    <w:rsid w:val="00584BB3"/>
    <w:rsid w:val="00960B37"/>
    <w:rsid w:val="00CF67CB"/>
    <w:rsid w:val="68CE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